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44" w:rsidRDefault="00477B44" w:rsidP="00477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" w:eastAsia="Calibri" w:hAnsi="Times" w:cs="Times New Roman"/>
          <w:b/>
          <w:sz w:val="28"/>
          <w:szCs w:val="28"/>
        </w:rPr>
        <w:t>Доклад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выступления на заседании Коллеги                                                              Управления Федерального казначейства по Сахалинской области </w:t>
      </w:r>
    </w:p>
    <w:p w:rsidR="00477B44" w:rsidRDefault="00477B44" w:rsidP="00477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27 ноября 2015 года</w:t>
      </w:r>
    </w:p>
    <w:p w:rsidR="00B07FD4" w:rsidRPr="00477B44" w:rsidRDefault="00477B44" w:rsidP="0065260A">
      <w:pPr>
        <w:jc w:val="center"/>
        <w:rPr>
          <w:rFonts w:ascii="Times" w:eastAsia="Calibri" w:hAnsi="Times" w:cs="Times New Roman"/>
          <w:b/>
          <w:sz w:val="28"/>
          <w:szCs w:val="28"/>
        </w:rPr>
      </w:pPr>
      <w:r>
        <w:rPr>
          <w:rFonts w:ascii="Times" w:eastAsia="Calibri" w:hAnsi="Times" w:cs="Times New Roman"/>
          <w:b/>
          <w:sz w:val="28"/>
          <w:szCs w:val="28"/>
        </w:rPr>
        <w:t>по</w:t>
      </w:r>
      <w:r w:rsidRPr="00477B44">
        <w:rPr>
          <w:rFonts w:ascii="Times" w:eastAsia="Calibri" w:hAnsi="Times" w:cs="Times New Roman"/>
          <w:b/>
          <w:sz w:val="28"/>
          <w:szCs w:val="28"/>
        </w:rPr>
        <w:t xml:space="preserve"> </w:t>
      </w:r>
      <w:r>
        <w:rPr>
          <w:rFonts w:ascii="Times" w:eastAsia="Calibri" w:hAnsi="Times" w:cs="Times New Roman"/>
          <w:b/>
          <w:sz w:val="28"/>
          <w:szCs w:val="28"/>
        </w:rPr>
        <w:t xml:space="preserve"> вопросу:</w:t>
      </w:r>
    </w:p>
    <w:p w:rsidR="0063645B" w:rsidRDefault="00B07FD4" w:rsidP="0065260A">
      <w:pPr>
        <w:jc w:val="center"/>
        <w:rPr>
          <w:rFonts w:ascii="Times" w:eastAsia="Calibri" w:hAnsi="Times" w:cs="Times New Roman"/>
          <w:b/>
          <w:sz w:val="28"/>
          <w:szCs w:val="28"/>
        </w:rPr>
      </w:pPr>
      <w:r>
        <w:rPr>
          <w:rFonts w:ascii="Times" w:eastAsia="Calibri" w:hAnsi="Times" w:cs="Times New Roman"/>
          <w:b/>
          <w:sz w:val="28"/>
          <w:szCs w:val="28"/>
        </w:rPr>
        <w:t>«О</w:t>
      </w:r>
      <w:r w:rsidR="00CA53EE">
        <w:rPr>
          <w:rFonts w:ascii="Times" w:eastAsia="Calibri" w:hAnsi="Times" w:cs="Times New Roman"/>
          <w:b/>
          <w:sz w:val="28"/>
          <w:szCs w:val="28"/>
        </w:rPr>
        <w:t xml:space="preserve"> выявленных нарушениях</w:t>
      </w:r>
      <w:r w:rsidR="00F90E50">
        <w:rPr>
          <w:rFonts w:ascii="Times" w:eastAsia="Calibri" w:hAnsi="Times" w:cs="Times New Roman"/>
          <w:b/>
          <w:sz w:val="28"/>
          <w:szCs w:val="28"/>
        </w:rPr>
        <w:t xml:space="preserve"> по результатам</w:t>
      </w:r>
      <w:r w:rsidR="006009CD">
        <w:rPr>
          <w:rFonts w:ascii="Times" w:eastAsia="Calibri" w:hAnsi="Times" w:cs="Times New Roman"/>
          <w:b/>
          <w:sz w:val="28"/>
          <w:szCs w:val="28"/>
        </w:rPr>
        <w:t xml:space="preserve"> проверки</w:t>
      </w:r>
      <w:r w:rsidR="00174F3C" w:rsidRPr="00174F3C">
        <w:rPr>
          <w:rFonts w:ascii="Times" w:eastAsia="Calibri" w:hAnsi="Times" w:cs="Times New Roman"/>
          <w:b/>
          <w:sz w:val="28"/>
          <w:szCs w:val="28"/>
        </w:rPr>
        <w:t xml:space="preserve"> полноты и достоверности </w:t>
      </w:r>
      <w:r w:rsidR="006009CD">
        <w:rPr>
          <w:rFonts w:ascii="Times" w:eastAsia="Calibri" w:hAnsi="Times" w:cs="Times New Roman"/>
          <w:b/>
          <w:sz w:val="28"/>
          <w:szCs w:val="28"/>
        </w:rPr>
        <w:t>сведений, представлен</w:t>
      </w:r>
      <w:bookmarkStart w:id="0" w:name="_GoBack"/>
      <w:bookmarkEnd w:id="0"/>
      <w:r w:rsidR="006009CD">
        <w:rPr>
          <w:rFonts w:ascii="Times" w:eastAsia="Calibri" w:hAnsi="Times" w:cs="Times New Roman"/>
          <w:b/>
          <w:sz w:val="28"/>
          <w:szCs w:val="28"/>
        </w:rPr>
        <w:t xml:space="preserve">ных </w:t>
      </w:r>
      <w:r w:rsidR="006009CD" w:rsidRPr="00174F3C">
        <w:rPr>
          <w:rFonts w:ascii="Times" w:eastAsia="Calibri" w:hAnsi="Times" w:cs="Times New Roman"/>
          <w:b/>
          <w:sz w:val="28"/>
          <w:szCs w:val="28"/>
        </w:rPr>
        <w:t xml:space="preserve">государственными гражданскими служащими УФК по Сахалинской области </w:t>
      </w:r>
      <w:r w:rsidR="006009CD">
        <w:rPr>
          <w:rFonts w:ascii="Times" w:eastAsia="Calibri" w:hAnsi="Times" w:cs="Times New Roman"/>
          <w:b/>
          <w:sz w:val="28"/>
          <w:szCs w:val="28"/>
        </w:rPr>
        <w:t>в справках</w:t>
      </w:r>
      <w:r w:rsidR="00174F3C" w:rsidRPr="00174F3C">
        <w:rPr>
          <w:rFonts w:ascii="Times" w:eastAsia="Calibri" w:hAnsi="Times" w:cs="Times New Roman"/>
          <w:b/>
          <w:sz w:val="28"/>
          <w:szCs w:val="28"/>
        </w:rPr>
        <w:t xml:space="preserve"> о доходах, расходах, об имуществе и обязательствах имуществе</w:t>
      </w:r>
      <w:r w:rsidR="006009CD">
        <w:rPr>
          <w:rFonts w:ascii="Times" w:eastAsia="Calibri" w:hAnsi="Times" w:cs="Times New Roman"/>
          <w:b/>
          <w:sz w:val="28"/>
          <w:szCs w:val="28"/>
        </w:rPr>
        <w:t xml:space="preserve">нного характера </w:t>
      </w:r>
      <w:r w:rsidR="00174F3C" w:rsidRPr="00174F3C">
        <w:rPr>
          <w:rFonts w:ascii="Times" w:eastAsia="Calibri" w:hAnsi="Times" w:cs="Times New Roman"/>
          <w:b/>
          <w:sz w:val="28"/>
          <w:szCs w:val="28"/>
        </w:rPr>
        <w:t>за 2014 год</w:t>
      </w:r>
      <w:r>
        <w:rPr>
          <w:rFonts w:ascii="Times" w:eastAsia="Calibri" w:hAnsi="Times" w:cs="Times New Roman"/>
          <w:b/>
          <w:sz w:val="28"/>
          <w:szCs w:val="28"/>
        </w:rPr>
        <w:t>»</w:t>
      </w:r>
    </w:p>
    <w:p w:rsidR="00B07FD4" w:rsidRDefault="00B07FD4" w:rsidP="0065260A">
      <w:pPr>
        <w:jc w:val="center"/>
        <w:rPr>
          <w:rFonts w:ascii="Times" w:eastAsia="Calibri" w:hAnsi="Times" w:cs="Times New Roman"/>
          <w:b/>
          <w:sz w:val="28"/>
          <w:szCs w:val="28"/>
        </w:rPr>
      </w:pPr>
    </w:p>
    <w:p w:rsidR="00B07FD4" w:rsidRDefault="00B07FD4" w:rsidP="0065260A">
      <w:pPr>
        <w:jc w:val="center"/>
        <w:rPr>
          <w:rFonts w:ascii="Times" w:eastAsia="Calibri" w:hAnsi="Times" w:cs="Times New Roman"/>
          <w:b/>
          <w:sz w:val="28"/>
          <w:szCs w:val="28"/>
        </w:rPr>
      </w:pPr>
      <w:r>
        <w:rPr>
          <w:rFonts w:ascii="Times" w:eastAsia="Calibri" w:hAnsi="Times" w:cs="Times New Roman"/>
          <w:b/>
          <w:sz w:val="28"/>
          <w:szCs w:val="28"/>
        </w:rPr>
        <w:t>Специалист-эксперт отдела кадров УФК по Сахалинской области</w:t>
      </w:r>
    </w:p>
    <w:p w:rsidR="00B07FD4" w:rsidRPr="0065260A" w:rsidRDefault="00B07FD4" w:rsidP="0065260A">
      <w:pPr>
        <w:jc w:val="center"/>
        <w:rPr>
          <w:rFonts w:ascii="Times" w:eastAsia="Calibri" w:hAnsi="Times" w:cs="Times New Roman"/>
          <w:b/>
          <w:sz w:val="28"/>
          <w:szCs w:val="28"/>
        </w:rPr>
      </w:pPr>
      <w:r>
        <w:rPr>
          <w:rFonts w:ascii="Times" w:eastAsia="Calibri" w:hAnsi="Times" w:cs="Times New Roman"/>
          <w:b/>
          <w:sz w:val="28"/>
          <w:szCs w:val="28"/>
        </w:rPr>
        <w:t>Альбина Владимировна Астащенко</w:t>
      </w:r>
    </w:p>
    <w:p w:rsidR="00F90E50" w:rsidRDefault="00F90E50" w:rsidP="006364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4" w:rsidRDefault="00B07FD4" w:rsidP="00B07FD4">
      <w:pPr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F3C" w:rsidRPr="00B07FD4" w:rsidRDefault="00174F3C" w:rsidP="00B07FD4">
      <w:pPr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уважаемые коллеги!</w:t>
      </w:r>
    </w:p>
    <w:p w:rsidR="006009CD" w:rsidRPr="00B07FD4" w:rsidRDefault="006009CD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отметить, что Управление Федерального казначейства по Сахалинской области уже второй год активно взаимодействует с территориальными органами исполнительной власти в части проверки полноты и достоверности сведений о доходах, представляемых ГГС Управления.</w:t>
      </w:r>
    </w:p>
    <w:p w:rsidR="002F5DFE" w:rsidRPr="00B07FD4" w:rsidRDefault="006009CD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было отмечено ранее, в порядке выполнения Указа Президента Российской Федерации от 21.09.2009 года № 1065 отделом кадров в 2015 году в установленном порядке были направлены запросы в 3 территориальных органа исполнительной власти</w:t>
      </w:r>
      <w:r w:rsidRPr="00B07F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174F3C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было направлено следующее количество запросов:</w:t>
      </w:r>
    </w:p>
    <w:p w:rsidR="002F5DFE" w:rsidRPr="00B07FD4" w:rsidRDefault="00174F3C" w:rsidP="00B07FD4">
      <w:pPr>
        <w:pStyle w:val="a7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УГИБДД УМВД России по Сахалинской области – 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– 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02.06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07.07</w:t>
      </w:r>
      <w:r w:rsidR="00931382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.2015</w:t>
      </w:r>
      <w:r w:rsidR="002F5DFE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02.10.2015 года. </w:t>
      </w:r>
      <w:r w:rsidR="002F5DFE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6009C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полученными ответами на запросы </w:t>
      </w:r>
      <w:r w:rsidR="002F5DFE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выявлено </w:t>
      </w:r>
      <w:r w:rsidR="008D74A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F5DFE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 расхождений со сведениями, указанными сотрудниками в справках о доходах в отношении </w:t>
      </w:r>
      <w:r w:rsidR="008D74A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 (1) и членов семьи (супруга – 1).</w:t>
      </w:r>
    </w:p>
    <w:p w:rsidR="008D74A7" w:rsidRPr="00B07FD4" w:rsidRDefault="00174F3C" w:rsidP="00B07FD4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Управление Федеральной налоговой службы России по Сахалинской области – </w:t>
      </w:r>
      <w:r w:rsidR="00931382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 10.06.2015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от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07.07.2015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20.08.2015 года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соответствии с полученными ответами на запрос было выявлено 4 факта расхождений со сведениями, указанными сотрудниками в справках о доходах в отношении</w:t>
      </w:r>
      <w:r w:rsidR="008D74A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4A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(3) и членов семьи (супруга - 1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74F3C" w:rsidRPr="00B07FD4" w:rsidRDefault="00174F3C" w:rsidP="00B07FD4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Отделение Пенсионного фонда Российской Федерации по Сахалинской области – 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– от </w:t>
      </w:r>
      <w:r w:rsidR="00D47276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11.06.2015 года, от</w:t>
      </w:r>
      <w:r w:rsidR="00351C1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02.07.2015 года.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полученными ответами на запрос было выявлено </w:t>
      </w:r>
      <w:r w:rsidR="003524D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фактов расхождений со сведениями, указанными сотрудниками в справках о доходах.</w:t>
      </w:r>
    </w:p>
    <w:p w:rsidR="00174F3C" w:rsidRPr="00B07FD4" w:rsidRDefault="008D74A7" w:rsidP="00B07FD4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связи с отказом в 2014 году Управления Федеральной службы государственной регистрации, кадастра и картографии по Сахалинской области предоставить необходимую информацию,</w:t>
      </w:r>
      <w:r w:rsidR="0082044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 запросы не направлялись.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44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выполнения Указа  сотрудниками отдела кадров Управления были проведены самостоятельные проверочные мероприятия: сравнительные анализы со сведениями о доходах за предыдущие отчетные года, а также были проведены беседы с сотрудниками Управления, которые дополнительно представили необходимые документы по недвижимости, исходя из каждой конкретной ситуации. В ходе вышеуказанных проверочных мероприятий было выявлено </w:t>
      </w:r>
      <w:r w:rsidR="00831E3A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 расхождений сведений о недвижимости со сведениями, указанными сотрудниками в справках о доходах за предыдущие года.</w:t>
      </w:r>
    </w:p>
    <w:p w:rsidR="00EE754F" w:rsidRPr="00B07FD4" w:rsidRDefault="00174F3C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всего было выявлено 1</w:t>
      </w:r>
      <w:r w:rsidR="00831E3A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фактов расхождений. Материалы были переданы и рассмотрены на заседаниях Комиссии по соблюдению требований к служебному поведению государственных гражданских служащих УФК по Сахалинской области и урегулированию конфликта интересов (далее – Комиссия). </w:t>
      </w:r>
      <w:r w:rsidR="00EE754F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Рассматривались выявленные нарушения следующего характера:</w:t>
      </w:r>
    </w:p>
    <w:p w:rsidR="00EE754F" w:rsidRPr="00B07FD4" w:rsidRDefault="00EE754F" w:rsidP="00B07FD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УФНС не подтвердило иной доход, указанный </w:t>
      </w:r>
      <w:r w:rsidR="0082044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графе 6 раздела 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2044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1 справки. По данному вопросу были рассмотрены 4 ГГС Управления: начальник отдела, 3 главных казначея. Все 4 ГГС – сотрудники территориальных подразделений Управления.</w:t>
      </w:r>
    </w:p>
    <w:p w:rsidR="00EE754F" w:rsidRPr="00B07FD4" w:rsidRDefault="00EE754F" w:rsidP="00B07FD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ГГС Управления неверно указали размер полученной пенсии, допустив техническую ошибку при подсчете общей суммы пенсии, выплаченн</w:t>
      </w:r>
      <w:r w:rsidR="0082044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в 2014 году. По данному вопросу были рассмотрены 4 ГГС Управления – начальник отдела, главный специалист-эксперт, специалист-эксперт, старший специалист 3 разряда.</w:t>
      </w:r>
    </w:p>
    <w:p w:rsidR="00EE754F" w:rsidRPr="00B07FD4" w:rsidRDefault="00EE754F" w:rsidP="00B07FD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ГГС Управления при указании размера выплаченной пенсии не указали разовую доплату/единовременную выплату к пенсии, полученн</w:t>
      </w:r>
      <w:r w:rsidR="0082044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в 2014 году. По данному вопросу были рассмотрены 3 ГГС Управления – 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82044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начальника отдела, </w:t>
      </w:r>
      <w:r w:rsidR="0091351E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казначей.</w:t>
      </w:r>
    </w:p>
    <w:p w:rsidR="00DF6ABF" w:rsidRPr="00B07FD4" w:rsidRDefault="00DF6ABF" w:rsidP="00B07FD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ГИБДД УМВД по Сахалинской области сообщило сведения о нахождении у ГГС Управления на регистрационном учете транспортных средств, не указанных в собственн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в разделе 3.2. справки. По данному вопросу были рассмотрены 2 ГГС Управления – главный казначей и старший казначей.</w:t>
      </w:r>
    </w:p>
    <w:p w:rsidR="00DF6ABF" w:rsidRPr="00B07FD4" w:rsidRDefault="00DF6ABF" w:rsidP="00B07FD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ГГС Управления в разделе 3.1. справки указано недвижимое имущество (квартира), появившееся в собственности ранее 2014 года, но не отображенное в справках о доходах за более ранние отче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тные года (2013, 2012 и </w:t>
      </w:r>
      <w:r w:rsidR="00B07FD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7FD4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 данному вопросу были рассмотрены 2 ГГС Управления – специалист-эксперт и казначей.</w:t>
      </w:r>
    </w:p>
    <w:p w:rsidR="00DF6ABF" w:rsidRPr="00B07FD4" w:rsidRDefault="00DF6ABF" w:rsidP="00B07FD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ГГС Управления в разделе 3.1. справки указано недвижимое имущество (квартира), находящееся в долевой собственности. Размер доли не совпадал со сведениями, указанными  в разделе про недвижимое имущество в справках о доходах за более ранние отч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етные года (2013, 2012 и т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данному вопросу были рассмотрен 1 ГГС Управления – начальник отдела.</w:t>
      </w:r>
    </w:p>
    <w:p w:rsidR="00EE754F" w:rsidRPr="00B07FD4" w:rsidRDefault="006E4191" w:rsidP="00B07FD4">
      <w:pPr>
        <w:pStyle w:val="a7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ГГС Управления</w:t>
      </w:r>
      <w:r w:rsidR="00803F35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6.2. справки указан ипотечный кредит в размере 4 000 000 рублей, оформленный в банковском учреждении в 2012 году, но не отображенный в справках о доходах за более ранние </w:t>
      </w:r>
      <w:r w:rsidR="00D072FA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отчетные года (2013, 2012 года)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72FA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28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данному вопросу были рассмотрен 1 ГГС Управления  - старший специалист 3 разряда.</w:t>
      </w:r>
    </w:p>
    <w:p w:rsidR="0050486D" w:rsidRPr="00B07FD4" w:rsidRDefault="00D072FA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Таким образом, из 17 ГГС, рассмотренным на заседании Комиссии, 5 ГГС относятся к ведущей группе должностей категории «руководители». </w:t>
      </w:r>
    </w:p>
    <w:p w:rsidR="00B07FD4" w:rsidRDefault="00174F3C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за текущий год проведено </w:t>
      </w:r>
      <w:r w:rsidR="00831E3A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4 заседания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Комиссии. </w:t>
      </w:r>
    </w:p>
    <w:p w:rsidR="00174F3C" w:rsidRPr="00B07FD4" w:rsidRDefault="00831E3A" w:rsidP="00B07FD4">
      <w:pPr>
        <w:spacing w:line="36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3524D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3D2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ГГС 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Комиссия приняла решения, что сведения о доходах, расходах, об имуществе и обязательствах имущественного характера </w:t>
      </w:r>
      <w:r w:rsidR="003524D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2014 год </w:t>
      </w:r>
      <w:r w:rsidR="00D47276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достоверными и полными </w:t>
      </w:r>
      <w:r w:rsidR="003524D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дополнительных документов, представленных государственными гражданскими служащими, по которым расс</w:t>
      </w:r>
      <w:r w:rsidR="0050486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матривался вопрос на заседаниях – в отношении вопросов по транспортным средствам (2) и по иному доходу</w:t>
      </w:r>
      <w:r w:rsidR="006403D2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разделе справки</w:t>
      </w:r>
      <w:r w:rsidR="0050486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(3).</w:t>
      </w:r>
    </w:p>
    <w:p w:rsidR="006403D2" w:rsidRPr="00B07FD4" w:rsidRDefault="0050486D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12 ГГС Управления</w:t>
      </w:r>
      <w:r w:rsidR="00FE45C0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7276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признала сведения о доходах за 2014 год (или более ранние отчетные года) недостоверными и неполными, к дисциплинарному взысканию</w:t>
      </w:r>
      <w:r w:rsidR="00FE45C0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привлекать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ограничившись обсуждениями на заседании Комиссии, указав на недопустимость впредь подобных нарушений.</w:t>
      </w:r>
      <w:r w:rsidR="00FE45C0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47276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тем, что </w:t>
      </w:r>
      <w:r w:rsidR="00174F3C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Комиссии носит рекомендательный характер, окончательное решение было принято руководителем Управления. Руководитель Управления с решениями Комиссии</w:t>
      </w:r>
      <w:r w:rsidR="006403D2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согласился</w:t>
      </w:r>
      <w:r w:rsidR="00FE45C0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3D2" w:rsidRPr="00B07FD4" w:rsidRDefault="0041280E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проверочных мероприятий </w:t>
      </w:r>
      <w:r w:rsidR="00346A6D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были</w:t>
      </w:r>
      <w:r w:rsidR="00346A6D" w:rsidRPr="00B07FD4">
        <w:rPr>
          <w:rFonts w:ascii="Times New Roman" w:hAnsi="Times New Roman" w:cs="Times New Roman"/>
          <w:sz w:val="28"/>
          <w:szCs w:val="28"/>
        </w:rPr>
        <w:t xml:space="preserve"> выявлены </w:t>
      </w:r>
      <w:r w:rsidR="003524D7" w:rsidRPr="00B07FD4">
        <w:rPr>
          <w:rFonts w:ascii="Times New Roman" w:hAnsi="Times New Roman" w:cs="Times New Roman"/>
          <w:sz w:val="28"/>
          <w:szCs w:val="28"/>
        </w:rPr>
        <w:t>нарушения</w:t>
      </w:r>
      <w:r w:rsidR="00346A6D" w:rsidRPr="00B07FD4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3524D7" w:rsidRPr="00B07FD4">
        <w:rPr>
          <w:rFonts w:ascii="Times New Roman" w:hAnsi="Times New Roman" w:cs="Times New Roman"/>
          <w:sz w:val="28"/>
          <w:szCs w:val="28"/>
        </w:rPr>
        <w:t xml:space="preserve">заполнения </w:t>
      </w:r>
      <w:r w:rsidR="00346A6D" w:rsidRPr="00B07FD4">
        <w:rPr>
          <w:rFonts w:ascii="Times New Roman" w:hAnsi="Times New Roman" w:cs="Times New Roman"/>
          <w:sz w:val="28"/>
          <w:szCs w:val="28"/>
        </w:rPr>
        <w:t xml:space="preserve">раздела 4 «Сведения о счетах в банках и иных кредитных организациях» справки. Государственными гражданскими служащими </w:t>
      </w:r>
      <w:r w:rsidR="003524D7" w:rsidRPr="00B07FD4">
        <w:rPr>
          <w:rFonts w:ascii="Times New Roman" w:hAnsi="Times New Roman" w:cs="Times New Roman"/>
          <w:sz w:val="28"/>
          <w:szCs w:val="28"/>
        </w:rPr>
        <w:t xml:space="preserve">были  </w:t>
      </w:r>
      <w:r w:rsidR="00346A6D" w:rsidRPr="00B07FD4">
        <w:rPr>
          <w:rFonts w:ascii="Times New Roman" w:hAnsi="Times New Roman" w:cs="Times New Roman"/>
          <w:sz w:val="28"/>
          <w:szCs w:val="28"/>
        </w:rPr>
        <w:t>указаны банковские счета, открытые ранее 2014 года, но не указанные в сведениях о  доход</w:t>
      </w:r>
      <w:r w:rsidR="006403D2" w:rsidRPr="00B07FD4">
        <w:rPr>
          <w:rFonts w:ascii="Times New Roman" w:hAnsi="Times New Roman" w:cs="Times New Roman"/>
          <w:sz w:val="28"/>
          <w:szCs w:val="28"/>
        </w:rPr>
        <w:t xml:space="preserve">ах за предыдущие отчетные года – 14 ГГС. </w:t>
      </w:r>
      <w:r w:rsidR="00346A6D" w:rsidRPr="00B07FD4">
        <w:rPr>
          <w:rFonts w:ascii="Times New Roman" w:hAnsi="Times New Roman" w:cs="Times New Roman"/>
          <w:sz w:val="28"/>
          <w:szCs w:val="28"/>
        </w:rPr>
        <w:t xml:space="preserve">Государственными гражданскими служащими </w:t>
      </w:r>
      <w:r w:rsidR="003524D7" w:rsidRPr="00B07FD4">
        <w:rPr>
          <w:rFonts w:ascii="Times New Roman" w:hAnsi="Times New Roman" w:cs="Times New Roman"/>
          <w:sz w:val="28"/>
          <w:szCs w:val="28"/>
        </w:rPr>
        <w:t xml:space="preserve">были </w:t>
      </w:r>
      <w:r w:rsidR="00346A6D" w:rsidRPr="00B07FD4">
        <w:rPr>
          <w:rFonts w:ascii="Times New Roman" w:hAnsi="Times New Roman" w:cs="Times New Roman"/>
          <w:sz w:val="28"/>
          <w:szCs w:val="28"/>
        </w:rPr>
        <w:t>указаны банковские счета, дат</w:t>
      </w:r>
      <w:r w:rsidR="00B07FD4">
        <w:rPr>
          <w:rFonts w:ascii="Times New Roman" w:hAnsi="Times New Roman" w:cs="Times New Roman"/>
          <w:sz w:val="28"/>
          <w:szCs w:val="28"/>
        </w:rPr>
        <w:t>а</w:t>
      </w:r>
      <w:r w:rsidR="00346A6D" w:rsidRPr="00B07FD4">
        <w:rPr>
          <w:rFonts w:ascii="Times New Roman" w:hAnsi="Times New Roman" w:cs="Times New Roman"/>
          <w:sz w:val="28"/>
          <w:szCs w:val="28"/>
        </w:rPr>
        <w:t xml:space="preserve"> открытия которых не совпадают с датами, указанными в сведениях о доход</w:t>
      </w:r>
      <w:r w:rsidR="006403D2" w:rsidRPr="00B07FD4">
        <w:rPr>
          <w:rFonts w:ascii="Times New Roman" w:hAnsi="Times New Roman" w:cs="Times New Roman"/>
          <w:sz w:val="28"/>
          <w:szCs w:val="28"/>
        </w:rPr>
        <w:t>ах за предыдущие отчетные года – 8 ГГС. Некоторыми ГГС были допущены указанные нарушени</w:t>
      </w:r>
      <w:r w:rsidR="00B07FD4">
        <w:rPr>
          <w:rFonts w:ascii="Times New Roman" w:hAnsi="Times New Roman" w:cs="Times New Roman"/>
          <w:sz w:val="28"/>
          <w:szCs w:val="28"/>
        </w:rPr>
        <w:t>я</w:t>
      </w:r>
      <w:r w:rsidR="006403D2" w:rsidRPr="00B07FD4">
        <w:rPr>
          <w:rFonts w:ascii="Times New Roman" w:hAnsi="Times New Roman" w:cs="Times New Roman"/>
          <w:sz w:val="28"/>
          <w:szCs w:val="28"/>
        </w:rPr>
        <w:t xml:space="preserve"> в отношении нескольких банковски</w:t>
      </w:r>
      <w:r w:rsidR="00763671" w:rsidRPr="00B07FD4">
        <w:rPr>
          <w:rFonts w:ascii="Times New Roman" w:hAnsi="Times New Roman" w:cs="Times New Roman"/>
          <w:sz w:val="28"/>
          <w:szCs w:val="28"/>
        </w:rPr>
        <w:t xml:space="preserve">х счетов. </w:t>
      </w:r>
      <w:r w:rsidR="00346A6D" w:rsidRPr="00B07FD4">
        <w:rPr>
          <w:rFonts w:ascii="Times New Roman" w:hAnsi="Times New Roman" w:cs="Times New Roman"/>
          <w:sz w:val="28"/>
          <w:szCs w:val="28"/>
        </w:rPr>
        <w:t>Председателем Комиссии было принято решение не выносить на рассмотрение на заседани</w:t>
      </w:r>
      <w:r w:rsidR="00E76ACA" w:rsidRPr="00B07FD4">
        <w:rPr>
          <w:rFonts w:ascii="Times New Roman" w:hAnsi="Times New Roman" w:cs="Times New Roman"/>
          <w:sz w:val="28"/>
          <w:szCs w:val="28"/>
        </w:rPr>
        <w:t>и</w:t>
      </w:r>
      <w:r w:rsidR="00346A6D" w:rsidRPr="00B07FD4">
        <w:rPr>
          <w:rFonts w:ascii="Times New Roman" w:hAnsi="Times New Roman" w:cs="Times New Roman"/>
          <w:sz w:val="28"/>
          <w:szCs w:val="28"/>
        </w:rPr>
        <w:t xml:space="preserve"> Комиссии указанные вопросы, однако  в обязательном порядке акцентировать внимание на данные нарушения на </w:t>
      </w:r>
      <w:r w:rsidR="00346A6D" w:rsidRPr="00B07FD4">
        <w:rPr>
          <w:rFonts w:ascii="Times New Roman" w:hAnsi="Times New Roman" w:cs="Times New Roman"/>
          <w:sz w:val="28"/>
          <w:szCs w:val="28"/>
        </w:rPr>
        <w:lastRenderedPageBreak/>
        <w:t>итоговом семинаре-совещании по вопросу сведений о доходах, указав на недопустимость в 2016 году подобных нарушений.</w:t>
      </w:r>
    </w:p>
    <w:p w:rsidR="008E602E" w:rsidRPr="00B07FD4" w:rsidRDefault="008E602E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Особый контроль </w:t>
      </w:r>
      <w:r w:rsidR="00F90E50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приеме и проверке сведений о доходах за 2015 год 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будет усилен на заполнение сведений о полученной пенсии, а также на сведения о банковских счетах, в связи с большим количеством нарушений и недостоверных/неполных сведений, выявленных в 2015 году.</w:t>
      </w:r>
      <w:r w:rsidR="00433B0B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Стоит отметить в целом тенденцию к тому, что ГГС заполняют сведения о доходах в соответствии с правоустанавливающими документами либо соответствующими выписками по выплатам  из организаций. Безусловно, связано это с требованиями, которые появились в новой форме справки, в частности, в разделе про недвижимое имущество, где появилась графа «Основание приобретения», тем не менее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3B0B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выявленных фактов по сравнению с проверкой 2014 года 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433B0B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уменьшилось.</w:t>
      </w:r>
    </w:p>
    <w:p w:rsidR="00B07FD4" w:rsidRDefault="00F90E50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ГГС при подаче сведений о доходах, ставит свою подпись возле установленной в справке формулировки: «д</w:t>
      </w:r>
      <w:r w:rsidR="00CA53EE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остоверность и полноту настоящих сведений подтверждаю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A53EE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Соответственно, ГГС несет прямую ответственность</w:t>
      </w:r>
      <w:r w:rsidR="00255CE7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те сведения, которые он в справке указывает. </w:t>
      </w:r>
    </w:p>
    <w:p w:rsidR="00B07FD4" w:rsidRDefault="00255CE7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Относиться к заполнению сведений о доходах как к пустой формальности является некорректным и недопустимым. Отделом кадров ежегодно проводится  большой объем работы по данному направлению деятельности отдела – проведение «Круглых столов», семинаров-совещаний, размещению для всеобщего доступа и доведению до сведения сотрудников Методических рекомендаций по заполнению сведений о доходах, информированию по отдельным вопросам заполнения сведений о доходах, консультирование по каждой конкретной ситуации при обращении ГГС за дополнительными разъяснениями. </w:t>
      </w:r>
    </w:p>
    <w:p w:rsidR="00CA53EE" w:rsidRPr="00B07FD4" w:rsidRDefault="00255CE7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не менее</w:t>
      </w:r>
      <w:r w:rsid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второй год выявляется достаточно высокий </w:t>
      </w:r>
      <w:r w:rsidR="00433B0B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расхождений и нарушений. Напоминаем, что по итогам заседаний Комиссии</w:t>
      </w:r>
      <w:r w:rsidR="00433B0B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 один ГГС не был привлечен к дисциплинарной ответственности, ограничивались </w:t>
      </w:r>
      <w:r w:rsidR="00433B0B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обсуждением на заседании Комиссии, предупреждали о недопустимости повторных нарушений. Представляется логичным, что в случае выявления подобных фактов при проверке сведений о доходах в 2016 году, учитывая проделанную ранее работу по просвещению в данной области ГГС Управления, Комиссией будет поставлен вопрос об ответственности за предоставление недостоверных и или неполных сведений.</w:t>
      </w:r>
    </w:p>
    <w:p w:rsidR="00313D45" w:rsidRPr="00B07FD4" w:rsidRDefault="00433B0B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Подводя итоги проверочных мероприятий по полноте и достоверности представленных сведений о доходах, расходах, об имуществе и обязательствах имущественных характера государственными гражданскими служащими за 2014 год, стоит отметить, что отделом кадров в </w:t>
      </w:r>
      <w:r w:rsidRPr="00B07F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2016 года готовятся проведение семинара-совещания по вопросу заполнения сведений о доходах, а также проведение круглых столов по наиболее типичным ошибкам и недочетам, выявленным при проверке и сравнительном анализе со сведениями за предыдущие года</w:t>
      </w:r>
      <w:r w:rsidR="00313D45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13D45" w:rsidRPr="00B07FD4" w:rsidRDefault="00B07FD4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Доводим до сведения</w:t>
      </w:r>
      <w:r w:rsidR="00313D45" w:rsidRPr="00B07FD4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в настоящее время проводится проверка Прокуратурой Сахалинской области, проверяются сведения о доходах за 2014 и за 2013 года ведущей группы должностей категории «руководители» отделом по надзору за исполнением законодательства  о противодействии коррупции.</w:t>
      </w:r>
    </w:p>
    <w:p w:rsidR="00174F3C" w:rsidRPr="00B07FD4" w:rsidRDefault="00174F3C" w:rsidP="00B07FD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F3C" w:rsidRPr="00174F3C" w:rsidRDefault="00174F3C" w:rsidP="00B07FD4">
      <w:pPr>
        <w:spacing w:line="360" w:lineRule="auto"/>
        <w:jc w:val="center"/>
        <w:rPr>
          <w:sz w:val="28"/>
          <w:szCs w:val="28"/>
        </w:rPr>
      </w:pPr>
    </w:p>
    <w:sectPr w:rsidR="00174F3C" w:rsidRPr="00174F3C" w:rsidSect="002F5DFE">
      <w:headerReference w:type="default" r:id="rId8"/>
      <w:pgSz w:w="11906" w:h="16838" w:code="9"/>
      <w:pgMar w:top="1134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D5" w:rsidRDefault="005D58D5" w:rsidP="002F5DFE">
      <w:pPr>
        <w:spacing w:after="0" w:line="240" w:lineRule="auto"/>
      </w:pPr>
      <w:r>
        <w:separator/>
      </w:r>
    </w:p>
  </w:endnote>
  <w:endnote w:type="continuationSeparator" w:id="0">
    <w:p w:rsidR="005D58D5" w:rsidRDefault="005D58D5" w:rsidP="002F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D5" w:rsidRDefault="005D58D5" w:rsidP="002F5DFE">
      <w:pPr>
        <w:spacing w:after="0" w:line="240" w:lineRule="auto"/>
      </w:pPr>
      <w:r>
        <w:separator/>
      </w:r>
    </w:p>
  </w:footnote>
  <w:footnote w:type="continuationSeparator" w:id="0">
    <w:p w:rsidR="005D58D5" w:rsidRDefault="005D58D5" w:rsidP="002F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5355585"/>
      <w:docPartObj>
        <w:docPartGallery w:val="Page Numbers (Top of Page)"/>
        <w:docPartUnique/>
      </w:docPartObj>
    </w:sdtPr>
    <w:sdtEndPr/>
    <w:sdtContent>
      <w:p w:rsidR="002F5DFE" w:rsidRDefault="002F5D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B44">
          <w:rPr>
            <w:noProof/>
          </w:rPr>
          <w:t>6</w:t>
        </w:r>
        <w:r>
          <w:fldChar w:fldCharType="end"/>
        </w:r>
      </w:p>
    </w:sdtContent>
  </w:sdt>
  <w:p w:rsidR="002F5DFE" w:rsidRDefault="002F5D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B7785"/>
    <w:multiLevelType w:val="hybridMultilevel"/>
    <w:tmpl w:val="559A8DAC"/>
    <w:lvl w:ilvl="0" w:tplc="6C4E5F3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E81B80"/>
    <w:multiLevelType w:val="hybridMultilevel"/>
    <w:tmpl w:val="934EB6AA"/>
    <w:lvl w:ilvl="0" w:tplc="47CA97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BB"/>
    <w:rsid w:val="00020F6C"/>
    <w:rsid w:val="000D3C97"/>
    <w:rsid w:val="00174F3C"/>
    <w:rsid w:val="001C2287"/>
    <w:rsid w:val="00255CE7"/>
    <w:rsid w:val="002F5DFE"/>
    <w:rsid w:val="00311553"/>
    <w:rsid w:val="00313D45"/>
    <w:rsid w:val="00346A6D"/>
    <w:rsid w:val="00351C14"/>
    <w:rsid w:val="003524D7"/>
    <w:rsid w:val="0041280E"/>
    <w:rsid w:val="00433B0B"/>
    <w:rsid w:val="00477B3C"/>
    <w:rsid w:val="00477B44"/>
    <w:rsid w:val="0050486D"/>
    <w:rsid w:val="005112BB"/>
    <w:rsid w:val="005D58D5"/>
    <w:rsid w:val="006009CD"/>
    <w:rsid w:val="0063645B"/>
    <w:rsid w:val="006403D2"/>
    <w:rsid w:val="0065260A"/>
    <w:rsid w:val="006E4191"/>
    <w:rsid w:val="0075475F"/>
    <w:rsid w:val="00763671"/>
    <w:rsid w:val="00803F35"/>
    <w:rsid w:val="0082044D"/>
    <w:rsid w:val="00831E3A"/>
    <w:rsid w:val="008D74A7"/>
    <w:rsid w:val="008E602E"/>
    <w:rsid w:val="0091351E"/>
    <w:rsid w:val="009139C2"/>
    <w:rsid w:val="00931382"/>
    <w:rsid w:val="00AE4FC6"/>
    <w:rsid w:val="00B07FD4"/>
    <w:rsid w:val="00BE34C1"/>
    <w:rsid w:val="00CA53EE"/>
    <w:rsid w:val="00D072FA"/>
    <w:rsid w:val="00D47276"/>
    <w:rsid w:val="00D609B6"/>
    <w:rsid w:val="00DF6ABF"/>
    <w:rsid w:val="00E465D4"/>
    <w:rsid w:val="00E76ACA"/>
    <w:rsid w:val="00EE754F"/>
    <w:rsid w:val="00EF2D2C"/>
    <w:rsid w:val="00F90E50"/>
    <w:rsid w:val="00FE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5DFE"/>
  </w:style>
  <w:style w:type="paragraph" w:styleId="a5">
    <w:name w:val="footer"/>
    <w:basedOn w:val="a"/>
    <w:link w:val="a6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5DFE"/>
  </w:style>
  <w:style w:type="paragraph" w:styleId="a7">
    <w:name w:val="List Paragraph"/>
    <w:basedOn w:val="a"/>
    <w:uiPriority w:val="34"/>
    <w:qFormat/>
    <w:rsid w:val="002F5D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F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2D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5DFE"/>
  </w:style>
  <w:style w:type="paragraph" w:styleId="a5">
    <w:name w:val="footer"/>
    <w:basedOn w:val="a"/>
    <w:link w:val="a6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5DFE"/>
  </w:style>
  <w:style w:type="paragraph" w:styleId="a7">
    <w:name w:val="List Paragraph"/>
    <w:basedOn w:val="a"/>
    <w:uiPriority w:val="34"/>
    <w:qFormat/>
    <w:rsid w:val="002F5D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F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2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6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AstaschenkoAV</dc:creator>
  <cp:keywords/>
  <dc:description/>
  <cp:lastModifiedBy>DudilovskayaIV</cp:lastModifiedBy>
  <cp:revision>12</cp:revision>
  <cp:lastPrinted>2015-11-27T04:01:00Z</cp:lastPrinted>
  <dcterms:created xsi:type="dcterms:W3CDTF">2015-11-10T04:54:00Z</dcterms:created>
  <dcterms:modified xsi:type="dcterms:W3CDTF">2016-01-20T22:38:00Z</dcterms:modified>
</cp:coreProperties>
</file>