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F00" w:rsidRDefault="005D6C9F" w:rsidP="005D6C9F">
      <w:pPr>
        <w:ind w:right="-1"/>
        <w:jc w:val="center"/>
        <w:rPr>
          <w:rFonts w:ascii="Times New Roman" w:hAnsi="Times New Roman" w:cs="Times New Roman"/>
          <w:b/>
          <w:sz w:val="28"/>
        </w:rPr>
      </w:pPr>
      <w:r w:rsidRPr="005D6C9F">
        <w:rPr>
          <w:rFonts w:ascii="Times New Roman" w:hAnsi="Times New Roman" w:cs="Times New Roman"/>
          <w:b/>
          <w:sz w:val="28"/>
        </w:rPr>
        <w:t xml:space="preserve">Перечень нормативных правовых (правовых) актов </w:t>
      </w:r>
      <w:r w:rsidRPr="005D6C9F">
        <w:rPr>
          <w:rFonts w:ascii="Times New Roman" w:hAnsi="Times New Roman" w:cs="Times New Roman"/>
          <w:b/>
          <w:sz w:val="28"/>
        </w:rPr>
        <w:br/>
        <w:t>в сфере казначейского обслуживания</w:t>
      </w:r>
      <w:r>
        <w:rPr>
          <w:rFonts w:ascii="Times New Roman" w:hAnsi="Times New Roman" w:cs="Times New Roman"/>
          <w:b/>
          <w:sz w:val="28"/>
        </w:rPr>
        <w:t xml:space="preserve"> исполнения бюджетов</w:t>
      </w:r>
      <w:r w:rsidR="00DF3933" w:rsidRPr="00DF3933">
        <w:rPr>
          <w:rFonts w:ascii="Times New Roman" w:hAnsi="Times New Roman" w:cs="Times New Roman"/>
          <w:b/>
          <w:sz w:val="28"/>
        </w:rPr>
        <w:t xml:space="preserve"> </w:t>
      </w:r>
      <w:r w:rsidR="00DF3933">
        <w:rPr>
          <w:rFonts w:ascii="Times New Roman" w:hAnsi="Times New Roman" w:cs="Times New Roman"/>
          <w:b/>
          <w:sz w:val="28"/>
        </w:rPr>
        <w:br/>
      </w:r>
      <w:r w:rsidR="00DF3933" w:rsidRPr="00DF3933">
        <w:rPr>
          <w:rFonts w:ascii="Times New Roman" w:hAnsi="Times New Roman" w:cs="Times New Roman"/>
          <w:b/>
          <w:sz w:val="28"/>
        </w:rPr>
        <w:t>госу</w:t>
      </w:r>
      <w:r w:rsidR="00DF3933">
        <w:rPr>
          <w:rFonts w:ascii="Times New Roman" w:hAnsi="Times New Roman" w:cs="Times New Roman"/>
          <w:b/>
          <w:sz w:val="28"/>
        </w:rPr>
        <w:t>дарственных внебюджетных фондов</w:t>
      </w:r>
    </w:p>
    <w:p w:rsidR="007A4449" w:rsidRPr="007A4449" w:rsidRDefault="007A4449" w:rsidP="008D1FDC">
      <w:pPr>
        <w:ind w:right="-1" w:firstLine="709"/>
        <w:jc w:val="right"/>
        <w:rPr>
          <w:rFonts w:ascii="Times New Roman" w:hAnsi="Times New Roman" w:cs="Times New Roman"/>
          <w:i/>
          <w:sz w:val="28"/>
        </w:rPr>
      </w:pPr>
      <w:r w:rsidRPr="007A4449">
        <w:rPr>
          <w:rFonts w:ascii="Times New Roman" w:hAnsi="Times New Roman" w:cs="Times New Roman"/>
          <w:i/>
          <w:sz w:val="28"/>
        </w:rPr>
        <w:t>по состоянию на 01.10.2024</w:t>
      </w:r>
    </w:p>
    <w:p w:rsidR="008D1FDC" w:rsidRPr="008D1FDC" w:rsidRDefault="008D1FDC" w:rsidP="008D1FD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8D1FDC">
        <w:rPr>
          <w:rFonts w:ascii="Times New Roman" w:hAnsi="Times New Roman" w:cs="Times New Roman"/>
          <w:sz w:val="28"/>
        </w:rPr>
        <w:t>Приказ СФР от 25.07.2024 № 1312 «Об утверждении Порядка учета бюджетных и денежных обязательств получателей средств бюджета Фонда пенсионного и социального стр</w:t>
      </w:r>
      <w:r w:rsidRPr="008D1FDC">
        <w:rPr>
          <w:rFonts w:ascii="Times New Roman" w:hAnsi="Times New Roman" w:cs="Times New Roman"/>
          <w:sz w:val="28"/>
        </w:rPr>
        <w:t>ахования Российской Федерации».</w:t>
      </w:r>
    </w:p>
    <w:p w:rsidR="005D6C9F" w:rsidRPr="008D1FDC" w:rsidRDefault="008D1FDC" w:rsidP="008D1FD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8D1FDC">
        <w:rPr>
          <w:rFonts w:ascii="Times New Roman" w:hAnsi="Times New Roman" w:cs="Times New Roman"/>
          <w:sz w:val="28"/>
        </w:rPr>
        <w:t>Приказ СФР от 17.07.2024 № 1234 «Об утверждении Порядка санкционирования оплаты денежных обязательств получателей средств бюджета Фонда пенсионного и социального страхования Российской Федерации и оплаты денежных обязательств, подлежащих исполнению за счет бюджетных ассигнований по источникам финансирования дефицита бюд</w:t>
      </w:r>
      <w:bookmarkStart w:id="0" w:name="_GoBack"/>
      <w:bookmarkEnd w:id="0"/>
      <w:r w:rsidRPr="008D1FDC">
        <w:rPr>
          <w:rFonts w:ascii="Times New Roman" w:hAnsi="Times New Roman" w:cs="Times New Roman"/>
          <w:sz w:val="28"/>
        </w:rPr>
        <w:t>жета Фонда пенсионного и социального страхования Российской Федерации».</w:t>
      </w:r>
    </w:p>
    <w:p w:rsidR="005D6C9F" w:rsidRPr="005D6C9F" w:rsidRDefault="005D6C9F" w:rsidP="005D6C9F">
      <w:pPr>
        <w:ind w:right="-1"/>
        <w:jc w:val="center"/>
        <w:rPr>
          <w:rFonts w:ascii="Times New Roman" w:hAnsi="Times New Roman" w:cs="Times New Roman"/>
          <w:sz w:val="28"/>
        </w:rPr>
      </w:pPr>
    </w:p>
    <w:sectPr w:rsidR="005D6C9F" w:rsidRPr="005D6C9F" w:rsidSect="005D6C9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FB4BCE"/>
    <w:multiLevelType w:val="hybridMultilevel"/>
    <w:tmpl w:val="0FBAC630"/>
    <w:lvl w:ilvl="0" w:tplc="02BC481E">
      <w:start w:val="1"/>
      <w:numFmt w:val="decimal"/>
      <w:suff w:val="space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287"/>
    <w:rsid w:val="005D6C9F"/>
    <w:rsid w:val="007A4449"/>
    <w:rsid w:val="00867287"/>
    <w:rsid w:val="008D1FDC"/>
    <w:rsid w:val="00981399"/>
    <w:rsid w:val="00AA2185"/>
    <w:rsid w:val="00B37F00"/>
    <w:rsid w:val="00DF3933"/>
    <w:rsid w:val="00EE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8E74"/>
  <w15:chartTrackingRefBased/>
  <w15:docId w15:val="{103BEDE3-F4D0-4E8A-8ACE-DD4F9CB6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Дарья Сергеевна</dc:creator>
  <cp:keywords/>
  <dc:description/>
  <cp:lastModifiedBy>Лазарева Дарья Сергеевна</cp:lastModifiedBy>
  <cp:revision>4</cp:revision>
  <dcterms:created xsi:type="dcterms:W3CDTF">2024-09-23T01:30:00Z</dcterms:created>
  <dcterms:modified xsi:type="dcterms:W3CDTF">2024-10-02T22:34:00Z</dcterms:modified>
</cp:coreProperties>
</file>